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84" w:rsidRPr="005A6084" w:rsidRDefault="005A6084" w:rsidP="005A6084">
      <w:pPr>
        <w:spacing w:before="300" w:after="450" w:line="240" w:lineRule="auto"/>
        <w:jc w:val="center"/>
        <w:outlineLvl w:val="1"/>
        <w:rPr>
          <w:rFonts w:ascii="aleobold" w:eastAsia="Times New Roman" w:hAnsi="aleobold" w:cs="Times New Roman"/>
          <w:sz w:val="51"/>
          <w:szCs w:val="51"/>
          <w:lang w:eastAsia="pl-PL"/>
        </w:rPr>
      </w:pPr>
      <w:r w:rsidRPr="005A6084">
        <w:rPr>
          <w:rFonts w:ascii="aleobold" w:eastAsia="Times New Roman" w:hAnsi="aleobold" w:cs="Times New Roman"/>
          <w:sz w:val="51"/>
          <w:szCs w:val="51"/>
          <w:lang w:eastAsia="pl-PL"/>
        </w:rPr>
        <w:t>Opieka stomatologiczna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Obowiązek objęcia uczniów opieką stomatologiczną wynika z dyspozycji art. 12 ust. 2 ustawy z dnia 12 kwietnia 2019 r. o opiece zdrowotnej nad uczniami (Dz. U. 2019 poz. 1078). W związku z powyższym Organ Prowadzący Szkołę (Gmina Nowy Targ) zawarła porozumienie z podmiotem wykonującym działalność leczniczą udzielającym świadczeń zdrowotnych z zakresu leczenia stomatologicznego dla dzieci i młodzieży finansowanych ze środków publicznych.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Podmiotem tym jest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Medical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Clinic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Podhale; ul. Nowotarska 294, 34- 431 Waksmund; +48 18 264 40 00; </w:t>
      </w:r>
      <w:hyperlink r:id="rId4" w:history="1">
        <w:r w:rsidRPr="005A6084">
          <w:rPr>
            <w:rFonts w:ascii="Times" w:eastAsia="Times New Roman" w:hAnsi="Times" w:cs="Times New Roman"/>
            <w:sz w:val="24"/>
            <w:szCs w:val="24"/>
            <w:lang w:eastAsia="pl-PL"/>
          </w:rPr>
          <w:t>kontakt@medicalclinic.pl</w:t>
        </w:r>
      </w:hyperlink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Podmiot ten określa sposób organizacji udzielania świadczeń. Opieką stomatologiczną objęci są uczniowie, których rodzice wyrazili na to zgodę wypełniając i dostarczając do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Medical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Clinic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Podhale formularz „Zgody”.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W deklaracji „Zgody” Rodzic: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- wyraża bądź nie zgodę na świadczenia stomatologiczne lub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- wyraża sprzeciw bądź nie na profilaktyczne świadczenia stomatologiczne.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Te dwie zgody na „ta</w:t>
      </w:r>
      <w:bookmarkStart w:id="0" w:name="_GoBack"/>
      <w:bookmarkEnd w:id="0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k” lub „nie” muszą być wypełnione.</w:t>
      </w:r>
    </w:p>
    <w:p w:rsidR="005A6084" w:rsidRPr="005A6084" w:rsidRDefault="005A6084" w:rsidP="005A6084">
      <w:pPr>
        <w:spacing w:after="150" w:line="240" w:lineRule="auto"/>
        <w:jc w:val="both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Opieką mogą być objęci uczniowie, co należy rozumieć, iż nie mogą z tego typu opieki korzystać dzieci w wieku przedszkolnym. Obowiązkiem Rodziców jest zarejestrowanie i dowiezienie dziecka do gabinetu stomatologicznego.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Podmiot ten określa sposób organizacji udzielania świadczeń. Opieką stomatologiczną objęci są uczniowie, których rodzice wyrazili na to zgodę wypełniając i dostarczając do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Medical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proofErr w:type="spellStart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Clinic</w:t>
      </w:r>
      <w:proofErr w:type="spellEnd"/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 xml:space="preserve"> Podhale formularz „Zgody”.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W deklaracji „Zgody” Rodzic: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- wyraża bądź nie zgodę na świadczenia stomatologiczne lub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- wyraża sprzeciw bądź nie na profilaktyczne świadczenia stomatologiczne.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Te dwie zgody na „tak” lub „nie” muszą być wypełnione.</w:t>
      </w:r>
    </w:p>
    <w:p w:rsidR="005A6084" w:rsidRPr="005A6084" w:rsidRDefault="005A6084" w:rsidP="005A6084">
      <w:pPr>
        <w:spacing w:after="150" w:line="240" w:lineRule="auto"/>
        <w:rPr>
          <w:rFonts w:ascii="titillium_webregular" w:eastAsia="Times New Roman" w:hAnsi="titillium_webregular" w:cs="Times New Roman"/>
          <w:sz w:val="21"/>
          <w:szCs w:val="21"/>
          <w:lang w:eastAsia="pl-PL"/>
        </w:rPr>
      </w:pPr>
      <w:r w:rsidRPr="005A6084">
        <w:rPr>
          <w:rFonts w:ascii="Times" w:eastAsia="Times New Roman" w:hAnsi="Times" w:cs="Times New Roman"/>
          <w:sz w:val="24"/>
          <w:szCs w:val="24"/>
          <w:lang w:eastAsia="pl-PL"/>
        </w:rPr>
        <w:t>Opieką mogą być objęci uczniowie, co należy rozumieć, iż nie mogą z tego typu opieki korzystać dzieci w wieku przedszkolnym. Obowiązkiem Rodziców jest zarejestrowanie i dowiezienie dziecka do gabinetu stomatologicznego.</w:t>
      </w:r>
    </w:p>
    <w:p w:rsidR="0058013F" w:rsidRPr="005A6084" w:rsidRDefault="0058013F"/>
    <w:sectPr w:rsidR="0058013F" w:rsidRPr="005A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bold">
    <w:altName w:val="Times New Roman"/>
    <w:panose1 w:val="00000000000000000000"/>
    <w:charset w:val="00"/>
    <w:family w:val="roman"/>
    <w:notTrueType/>
    <w:pitch w:val="default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84"/>
    <w:rsid w:val="0058013F"/>
    <w:rsid w:val="005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F19F-65A9-46D9-9624-ACD13EB7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6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medicalclini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2021-08-23T19:40:00Z</dcterms:created>
  <dcterms:modified xsi:type="dcterms:W3CDTF">2021-08-23T19:41:00Z</dcterms:modified>
</cp:coreProperties>
</file>